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7D6AB" w14:textId="7F02D915" w:rsidR="009D517D" w:rsidRDefault="00620296" w:rsidP="009D517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Pr>
          <w:rFonts w:ascii="Arial" w:hAnsi="Arial" w:cs="Arial"/>
          <w:b/>
          <w:bCs/>
          <w:sz w:val="28"/>
        </w:rPr>
        <w:tab/>
      </w:r>
      <w:r>
        <w:rPr>
          <w:rFonts w:ascii="Arial" w:hAnsi="Arial" w:cs="Arial"/>
          <w:b/>
          <w:bCs/>
          <w:sz w:val="28"/>
        </w:rPr>
        <w:tab/>
      </w:r>
      <w:r w:rsidR="009D517D" w:rsidRPr="009D517D">
        <w:rPr>
          <w:rFonts w:ascii="Arial" w:hAnsi="Arial" w:cs="Arial"/>
          <w:b/>
          <w:bCs/>
          <w:sz w:val="28"/>
        </w:rPr>
        <w:t>R1-20011</w:t>
      </w:r>
      <w:r w:rsidR="006C3E9D">
        <w:rPr>
          <w:rFonts w:ascii="Arial" w:hAnsi="Arial" w:cs="Arial"/>
          <w:b/>
          <w:bCs/>
          <w:sz w:val="28"/>
        </w:rPr>
        <w:t>97</w:t>
      </w:r>
    </w:p>
    <w:p w14:paraId="27BC40FB" w14:textId="1D319257" w:rsidR="00620296" w:rsidRPr="009513AC" w:rsidRDefault="00620296" w:rsidP="009D517D">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548B669E"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009D517D">
        <w:rPr>
          <w:rFonts w:ascii="Arial" w:hAnsi="Arial"/>
          <w:sz w:val="24"/>
        </w:rPr>
        <w:t>4</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0AC1C59B"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6C3E9D">
        <w:rPr>
          <w:rFonts w:ascii="Arial" w:hAnsi="Arial"/>
          <w:sz w:val="22"/>
        </w:rPr>
        <w:t>Updated s</w:t>
      </w:r>
      <w:r w:rsidR="009D517D" w:rsidRPr="009D517D">
        <w:rPr>
          <w:rFonts w:ascii="Arial" w:hAnsi="Arial"/>
          <w:sz w:val="24"/>
        </w:rPr>
        <w:t>ummary of issues for LTE-based 5G terrestrial broadcast</w:t>
      </w:r>
    </w:p>
    <w:p w14:paraId="286A5926" w14:textId="77777777" w:rsidR="00620296" w:rsidRDefault="00620296" w:rsidP="0062029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6AF5716E" w14:textId="73FCD42B" w:rsidR="009C3139" w:rsidRDefault="00F67B0D" w:rsidP="009C3139">
      <w:pPr>
        <w:pStyle w:val="Heading1"/>
        <w:numPr>
          <w:ilvl w:val="0"/>
          <w:numId w:val="1"/>
        </w:numPr>
        <w:tabs>
          <w:tab w:val="clear" w:pos="1140"/>
          <w:tab w:val="num" w:pos="720"/>
        </w:tabs>
        <w:ind w:left="720" w:hanging="720"/>
        <w:jc w:val="both"/>
      </w:pPr>
      <w:r>
        <w:t>Summary of contributions</w:t>
      </w:r>
    </w:p>
    <w:p w14:paraId="45646EDB" w14:textId="772CACB6" w:rsidR="00F67B0D" w:rsidRDefault="00B07A78" w:rsidP="00F67B0D">
      <w:r>
        <w:t>Four</w:t>
      </w:r>
      <w:r w:rsidR="00F67B0D">
        <w:t xml:space="preserve"> </w:t>
      </w:r>
      <w:proofErr w:type="spellStart"/>
      <w:r w:rsidR="00F67B0D">
        <w:t>tdocs</w:t>
      </w:r>
      <w:proofErr w:type="spellEnd"/>
      <w:r w:rsidR="00F67B0D">
        <w:t xml:space="preserve"> were submitted under </w:t>
      </w:r>
      <w:r>
        <w:t>6.2.4 and sub-agenda items</w:t>
      </w:r>
      <w:r w:rsidR="005E4E53">
        <w:t>.</w:t>
      </w:r>
    </w:p>
    <w:p w14:paraId="3DF73AE1" w14:textId="509A90D8" w:rsidR="00F67B0D" w:rsidRDefault="00F67B0D" w:rsidP="00F67B0D"/>
    <w:tbl>
      <w:tblPr>
        <w:tblStyle w:val="PlainTable1"/>
        <w:tblW w:w="0" w:type="auto"/>
        <w:tblLook w:val="04A0" w:firstRow="1" w:lastRow="0" w:firstColumn="1" w:lastColumn="0" w:noHBand="0" w:noVBand="1"/>
      </w:tblPr>
      <w:tblGrid>
        <w:gridCol w:w="3298"/>
        <w:gridCol w:w="2965"/>
        <w:gridCol w:w="3366"/>
      </w:tblGrid>
      <w:tr w:rsidR="00B07A78" w14:paraId="1085EA13" w14:textId="77777777" w:rsidTr="00C51A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8" w:type="dxa"/>
          </w:tcPr>
          <w:p w14:paraId="719CCE6E" w14:textId="4C8F3A34" w:rsidR="00B07A78" w:rsidRPr="00B07A78" w:rsidRDefault="00B07A78" w:rsidP="00F67B0D">
            <w:proofErr w:type="spellStart"/>
            <w:r>
              <w:t>Tdoc</w:t>
            </w:r>
            <w:proofErr w:type="spellEnd"/>
          </w:p>
        </w:tc>
        <w:tc>
          <w:tcPr>
            <w:tcW w:w="2965" w:type="dxa"/>
          </w:tcPr>
          <w:p w14:paraId="27A84581" w14:textId="3A1EB0F1" w:rsidR="00B07A78" w:rsidRDefault="00B07A78" w:rsidP="00F67B0D">
            <w:pPr>
              <w:cnfStyle w:val="100000000000" w:firstRow="1" w:lastRow="0" w:firstColumn="0" w:lastColumn="0" w:oddVBand="0" w:evenVBand="0" w:oddHBand="0" w:evenHBand="0" w:firstRowFirstColumn="0" w:firstRowLastColumn="0" w:lastRowFirstColumn="0" w:lastRowLastColumn="0"/>
            </w:pPr>
            <w:r>
              <w:t>Agenda Item</w:t>
            </w:r>
          </w:p>
        </w:tc>
        <w:tc>
          <w:tcPr>
            <w:tcW w:w="3366" w:type="dxa"/>
          </w:tcPr>
          <w:p w14:paraId="7D7F1CEF" w14:textId="5529BAC7" w:rsidR="00B07A78" w:rsidRDefault="00B07A78" w:rsidP="00F67B0D">
            <w:pPr>
              <w:cnfStyle w:val="100000000000" w:firstRow="1" w:lastRow="0" w:firstColumn="0" w:lastColumn="0" w:oddVBand="0" w:evenVBand="0" w:oddHBand="0" w:evenHBand="0" w:firstRowFirstColumn="0" w:firstRowLastColumn="0" w:lastRowFirstColumn="0" w:lastRowLastColumn="0"/>
            </w:pPr>
            <w:r>
              <w:t>Summary</w:t>
            </w:r>
          </w:p>
        </w:tc>
      </w:tr>
      <w:tr w:rsidR="00B07A78" w14:paraId="2A57095C" w14:textId="77777777" w:rsidTr="00C51A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8" w:type="dxa"/>
          </w:tcPr>
          <w:p w14:paraId="266AC1C2" w14:textId="06AAC7C1" w:rsidR="00B07A78" w:rsidRDefault="00B07A78" w:rsidP="00F67B0D">
            <w:r w:rsidRPr="00B07A78">
              <w:t>R1-2000713</w:t>
            </w:r>
            <w:r>
              <w:t xml:space="preserve"> (Qualcomm)</w:t>
            </w:r>
          </w:p>
        </w:tc>
        <w:tc>
          <w:tcPr>
            <w:tcW w:w="2965" w:type="dxa"/>
          </w:tcPr>
          <w:p w14:paraId="69FABC6B" w14:textId="0FC4BF2D" w:rsidR="00B07A78" w:rsidRDefault="00B07A78" w:rsidP="00F67B0D">
            <w:pPr>
              <w:cnfStyle w:val="000000100000" w:firstRow="0" w:lastRow="0" w:firstColumn="0" w:lastColumn="0" w:oddVBand="0" w:evenVBand="0" w:oddHBand="1" w:evenHBand="0" w:firstRowFirstColumn="0" w:firstRowLastColumn="0" w:lastRowFirstColumn="0" w:lastRowLastColumn="0"/>
            </w:pPr>
            <w:r>
              <w:t>6.2.4</w:t>
            </w:r>
          </w:p>
        </w:tc>
        <w:tc>
          <w:tcPr>
            <w:tcW w:w="3366" w:type="dxa"/>
          </w:tcPr>
          <w:p w14:paraId="68980079" w14:textId="60B09C7C" w:rsidR="00B07A78" w:rsidRDefault="00B07A78" w:rsidP="00F67B0D">
            <w:pPr>
              <w:cnfStyle w:val="000000100000" w:firstRow="0" w:lastRow="0" w:firstColumn="0" w:lastColumn="0" w:oddVBand="0" w:evenVBand="0" w:oddHBand="1" w:evenHBand="0" w:firstRowFirstColumn="0" w:firstRowLastColumn="0" w:lastRowFirstColumn="0" w:lastRowLastColumn="0"/>
            </w:pPr>
            <w:r>
              <w:t>TR for approval (need to be approved in next RAN)</w:t>
            </w:r>
          </w:p>
        </w:tc>
      </w:tr>
      <w:tr w:rsidR="00B07A78" w14:paraId="0CB03B4A" w14:textId="77777777" w:rsidTr="00C51AED">
        <w:tc>
          <w:tcPr>
            <w:cnfStyle w:val="001000000000" w:firstRow="0" w:lastRow="0" w:firstColumn="1" w:lastColumn="0" w:oddVBand="0" w:evenVBand="0" w:oddHBand="0" w:evenHBand="0" w:firstRowFirstColumn="0" w:firstRowLastColumn="0" w:lastRowFirstColumn="0" w:lastRowLastColumn="0"/>
            <w:tcW w:w="3298" w:type="dxa"/>
          </w:tcPr>
          <w:p w14:paraId="680EDB5F" w14:textId="0C226A0E" w:rsidR="00B07A78" w:rsidRDefault="00B07A78" w:rsidP="00F67B0D">
            <w:r w:rsidRPr="00B07A78">
              <w:t>R1-2000213</w:t>
            </w:r>
            <w:r>
              <w:t xml:space="preserve"> (Huawei, </w:t>
            </w:r>
            <w:proofErr w:type="spellStart"/>
            <w:r>
              <w:t>HiSilicon</w:t>
            </w:r>
            <w:proofErr w:type="spellEnd"/>
            <w:r>
              <w:t>)</w:t>
            </w:r>
          </w:p>
        </w:tc>
        <w:tc>
          <w:tcPr>
            <w:tcW w:w="2965" w:type="dxa"/>
          </w:tcPr>
          <w:p w14:paraId="59315BDE" w14:textId="56DCBAA3" w:rsidR="00B07A78" w:rsidRDefault="00B07A78" w:rsidP="00F67B0D">
            <w:pPr>
              <w:cnfStyle w:val="000000000000" w:firstRow="0" w:lastRow="0" w:firstColumn="0" w:lastColumn="0" w:oddVBand="0" w:evenVBand="0" w:oddHBand="0" w:evenHBand="0" w:firstRowFirstColumn="0" w:firstRowLastColumn="0" w:lastRowFirstColumn="0" w:lastRowLastColumn="0"/>
            </w:pPr>
            <w:r>
              <w:t>6.2.4.1</w:t>
            </w:r>
          </w:p>
        </w:tc>
        <w:tc>
          <w:tcPr>
            <w:tcW w:w="3366" w:type="dxa"/>
          </w:tcPr>
          <w:p w14:paraId="5637666C" w14:textId="77777777" w:rsidR="00B07A78" w:rsidRDefault="00B07A78" w:rsidP="00F67B0D">
            <w:pPr>
              <w:cnfStyle w:val="000000000000" w:firstRow="0" w:lastRow="0" w:firstColumn="0" w:lastColumn="0" w:oddVBand="0" w:evenVBand="0" w:oddHBand="0" w:evenHBand="0" w:firstRowFirstColumn="0" w:firstRowLastColumn="0" w:lastRowFirstColumn="0" w:lastRowLastColumn="0"/>
            </w:pPr>
            <w:r>
              <w:t>Issue 1: Stagger of MBSFN-RS</w:t>
            </w:r>
          </w:p>
          <w:p w14:paraId="0770656D" w14:textId="77777777" w:rsidR="00B07A78" w:rsidRDefault="00B07A78" w:rsidP="00F67B0D">
            <w:pPr>
              <w:cnfStyle w:val="000000000000" w:firstRow="0" w:lastRow="0" w:firstColumn="0" w:lastColumn="0" w:oddVBand="0" w:evenVBand="0" w:oddHBand="0" w:evenHBand="0" w:firstRowFirstColumn="0" w:firstRowLastColumn="0" w:lastRowFirstColumn="0" w:lastRowLastColumn="0"/>
            </w:pPr>
            <w:r>
              <w:t>Issue 2: Scrambling initialization based on slot instead of subframe.</w:t>
            </w:r>
          </w:p>
          <w:p w14:paraId="1D02BA42" w14:textId="1965B839" w:rsidR="00B07A78" w:rsidRDefault="00B07A78" w:rsidP="00F67B0D">
            <w:pPr>
              <w:cnfStyle w:val="000000000000" w:firstRow="0" w:lastRow="0" w:firstColumn="0" w:lastColumn="0" w:oddVBand="0" w:evenVBand="0" w:oddHBand="0" w:evenHBand="0" w:firstRowFirstColumn="0" w:firstRowLastColumn="0" w:lastRowFirstColumn="0" w:lastRowLastColumn="0"/>
            </w:pPr>
            <w:r>
              <w:t>Issue 3: TBS determination</w:t>
            </w:r>
          </w:p>
        </w:tc>
      </w:tr>
      <w:tr w:rsidR="00B07A78" w14:paraId="4986B1D6" w14:textId="77777777" w:rsidTr="00C51A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98" w:type="dxa"/>
          </w:tcPr>
          <w:p w14:paraId="13F1412C" w14:textId="452661F2" w:rsidR="00B07A78" w:rsidRPr="00B07A78" w:rsidRDefault="00B07A78" w:rsidP="00F67B0D">
            <w:r w:rsidRPr="00B07A78">
              <w:t>R1-2000711</w:t>
            </w:r>
            <w:r>
              <w:t xml:space="preserve"> (Qualcomm)</w:t>
            </w:r>
          </w:p>
        </w:tc>
        <w:tc>
          <w:tcPr>
            <w:tcW w:w="2965" w:type="dxa"/>
          </w:tcPr>
          <w:p w14:paraId="295DEC5C" w14:textId="46F82E58" w:rsidR="00B07A78" w:rsidRDefault="00B07A78" w:rsidP="00F67B0D">
            <w:pPr>
              <w:cnfStyle w:val="000000100000" w:firstRow="0" w:lastRow="0" w:firstColumn="0" w:lastColumn="0" w:oddVBand="0" w:evenVBand="0" w:oddHBand="1" w:evenHBand="0" w:firstRowFirstColumn="0" w:firstRowLastColumn="0" w:lastRowFirstColumn="0" w:lastRowLastColumn="0"/>
            </w:pPr>
            <w:r>
              <w:t>6.2.4.1</w:t>
            </w:r>
          </w:p>
        </w:tc>
        <w:tc>
          <w:tcPr>
            <w:tcW w:w="3366" w:type="dxa"/>
          </w:tcPr>
          <w:p w14:paraId="4167B4C5" w14:textId="1D799491" w:rsidR="00B07A78" w:rsidRDefault="00B07A78" w:rsidP="00F67B0D">
            <w:pPr>
              <w:cnfStyle w:val="000000100000" w:firstRow="0" w:lastRow="0" w:firstColumn="0" w:lastColumn="0" w:oddVBand="0" w:evenVBand="0" w:oddHBand="1" w:evenHBand="0" w:firstRowFirstColumn="0" w:firstRowLastColumn="0" w:lastRowFirstColumn="0" w:lastRowLastColumn="0"/>
            </w:pPr>
            <w:r>
              <w:t>Issue 1: Stagger of MBSFN-RS (same as issue 1 in x0213)</w:t>
            </w:r>
          </w:p>
          <w:p w14:paraId="134141D1" w14:textId="31B257B6" w:rsidR="00B07A78" w:rsidRDefault="00B07A78" w:rsidP="00F67B0D">
            <w:pPr>
              <w:cnfStyle w:val="000000100000" w:firstRow="0" w:lastRow="0" w:firstColumn="0" w:lastColumn="0" w:oddVBand="0" w:evenVBand="0" w:oddHBand="1" w:evenHBand="0" w:firstRowFirstColumn="0" w:firstRowLastColumn="0" w:lastRowFirstColumn="0" w:lastRowLastColumn="0"/>
            </w:pPr>
            <w:r>
              <w:t>Issue 2: Warm-up subframes</w:t>
            </w:r>
          </w:p>
        </w:tc>
      </w:tr>
      <w:tr w:rsidR="00B07A78" w14:paraId="069E30DA" w14:textId="77777777" w:rsidTr="00C51AED">
        <w:tc>
          <w:tcPr>
            <w:cnfStyle w:val="001000000000" w:firstRow="0" w:lastRow="0" w:firstColumn="1" w:lastColumn="0" w:oddVBand="0" w:evenVBand="0" w:oddHBand="0" w:evenHBand="0" w:firstRowFirstColumn="0" w:firstRowLastColumn="0" w:lastRowFirstColumn="0" w:lastRowLastColumn="0"/>
            <w:tcW w:w="3298" w:type="dxa"/>
          </w:tcPr>
          <w:p w14:paraId="77937E37" w14:textId="6D527CF3" w:rsidR="00B07A78" w:rsidRPr="00B07A78" w:rsidRDefault="00B07A78" w:rsidP="00F67B0D">
            <w:r w:rsidRPr="00B07A78">
              <w:t>R1-2000712</w:t>
            </w:r>
            <w:r>
              <w:t xml:space="preserve"> (Qualcomm)</w:t>
            </w:r>
          </w:p>
        </w:tc>
        <w:tc>
          <w:tcPr>
            <w:tcW w:w="2965" w:type="dxa"/>
          </w:tcPr>
          <w:p w14:paraId="705E0993" w14:textId="4B1251D3" w:rsidR="00B07A78" w:rsidRDefault="00B07A78" w:rsidP="00F67B0D">
            <w:pPr>
              <w:cnfStyle w:val="000000000000" w:firstRow="0" w:lastRow="0" w:firstColumn="0" w:lastColumn="0" w:oddVBand="0" w:evenVBand="0" w:oddHBand="0" w:evenHBand="0" w:firstRowFirstColumn="0" w:firstRowLastColumn="0" w:lastRowFirstColumn="0" w:lastRowLastColumn="0"/>
            </w:pPr>
            <w:r>
              <w:t>6.2.4.2</w:t>
            </w:r>
          </w:p>
        </w:tc>
        <w:tc>
          <w:tcPr>
            <w:tcW w:w="3366" w:type="dxa"/>
          </w:tcPr>
          <w:p w14:paraId="2382DA65" w14:textId="77777777" w:rsidR="00B07A78" w:rsidRDefault="00B07A78" w:rsidP="00F67B0D">
            <w:pPr>
              <w:cnfStyle w:val="000000000000" w:firstRow="0" w:lastRow="0" w:firstColumn="0" w:lastColumn="0" w:oddVBand="0" w:evenVBand="0" w:oddHBand="0" w:evenHBand="0" w:firstRowFirstColumn="0" w:firstRowLastColumn="0" w:lastRowFirstColumn="0" w:lastRowLastColumn="0"/>
            </w:pPr>
            <w:r>
              <w:t>Issue 1: Change “shall” to “may” for CFI in MIB.</w:t>
            </w:r>
          </w:p>
          <w:p w14:paraId="62A24782" w14:textId="70B5AD6F" w:rsidR="00B07A78" w:rsidRDefault="00B07A78" w:rsidP="00F67B0D">
            <w:pPr>
              <w:cnfStyle w:val="000000000000" w:firstRow="0" w:lastRow="0" w:firstColumn="0" w:lastColumn="0" w:oddVBand="0" w:evenVBand="0" w:oddHBand="0" w:evenHBand="0" w:firstRowFirstColumn="0" w:firstRowLastColumn="0" w:lastRowFirstColumn="0" w:lastRowLastColumn="0"/>
            </w:pPr>
            <w:r>
              <w:t>Issue 2: Clarify that AL16 applies to all non-MBSFN subframes</w:t>
            </w:r>
          </w:p>
        </w:tc>
      </w:tr>
    </w:tbl>
    <w:p w14:paraId="7693D084" w14:textId="77777777" w:rsidR="009C3139" w:rsidRPr="009C3139" w:rsidRDefault="009C3139" w:rsidP="009C3139"/>
    <w:p w14:paraId="650D729C" w14:textId="5114646E" w:rsidR="009C3139" w:rsidRDefault="00B07A78" w:rsidP="009C3139">
      <w:pPr>
        <w:pStyle w:val="Heading1"/>
        <w:numPr>
          <w:ilvl w:val="0"/>
          <w:numId w:val="1"/>
        </w:numPr>
        <w:tabs>
          <w:tab w:val="clear" w:pos="1140"/>
          <w:tab w:val="num" w:pos="720"/>
        </w:tabs>
        <w:ind w:left="720" w:hanging="720"/>
        <w:jc w:val="both"/>
      </w:pPr>
      <w:r>
        <w:t>Issue #1: TR update</w:t>
      </w:r>
    </w:p>
    <w:p w14:paraId="07105C43" w14:textId="78F1974C" w:rsidR="00C71828" w:rsidRPr="00C71828" w:rsidRDefault="00C71828" w:rsidP="00B07A78">
      <w:pPr>
        <w:rPr>
          <w:b/>
          <w:bCs/>
        </w:rPr>
      </w:pPr>
      <w:r w:rsidRPr="00C71828">
        <w:rPr>
          <w:b/>
          <w:bCs/>
        </w:rPr>
        <w:t>FL assessed priority: High</w:t>
      </w:r>
    </w:p>
    <w:p w14:paraId="165DA143" w14:textId="5CB0D60B" w:rsidR="00B07A78" w:rsidRDefault="00C71828" w:rsidP="00B07A78">
      <w:r>
        <w:t>Since the TR is due for approval in next RAN plenary, RAN1 should endorse a new version. Feature lead proposes to start an email discussion to discuss the updates in x0713.</w:t>
      </w:r>
    </w:p>
    <w:p w14:paraId="2FA700E7" w14:textId="34DA57FD" w:rsidR="00C71828" w:rsidRDefault="00C71828" w:rsidP="00B07A78"/>
    <w:p w14:paraId="2153104C" w14:textId="0AA4FD7E" w:rsidR="00B07A78" w:rsidRDefault="00B07A78" w:rsidP="00B07A78"/>
    <w:p w14:paraId="1390E875" w14:textId="058EFCFD" w:rsidR="00B07A78" w:rsidRDefault="00B07A78" w:rsidP="00B07A78">
      <w:pPr>
        <w:pStyle w:val="Heading1"/>
        <w:numPr>
          <w:ilvl w:val="0"/>
          <w:numId w:val="1"/>
        </w:numPr>
        <w:tabs>
          <w:tab w:val="clear" w:pos="1140"/>
          <w:tab w:val="num" w:pos="720"/>
        </w:tabs>
        <w:ind w:left="720" w:hanging="720"/>
        <w:jc w:val="both"/>
      </w:pPr>
      <w:r>
        <w:t>Issue #2: Stagger of MBSFN-RS</w:t>
      </w:r>
    </w:p>
    <w:p w14:paraId="598C32AD" w14:textId="345FA1F1" w:rsidR="00B07A78" w:rsidRDefault="00C71828" w:rsidP="00B07A78">
      <w:r>
        <w:t xml:space="preserve">This issue was already discussed during the approval of the CR for TS 36.211, and the two text proposals submitted to this meeting have </w:t>
      </w:r>
      <w:proofErr w:type="gramStart"/>
      <w:r>
        <w:t>exactly the same</w:t>
      </w:r>
      <w:proofErr w:type="gramEnd"/>
      <w:r>
        <w:t xml:space="preserve"> change (some minor difference in mathematical notation). The proposed change is to make the stagger depend on </w:t>
      </w:r>
      <m:oMath>
        <m:sSub>
          <m:sSubPr>
            <m:ctrlPr>
              <w:rPr>
                <w:rFonts w:ascii="Cambria Math" w:hAnsi="Cambria Math"/>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f</m:t>
                    </m:r>
                  </m:sub>
                </m:sSub>
              </m:num>
              <m:den>
                <m:r>
                  <w:rPr>
                    <w:rFonts w:ascii="Cambria Math" w:hAnsi="Cambria Math"/>
                  </w:rPr>
                  <m:t>4</m:t>
                </m:r>
              </m:den>
            </m:f>
          </m:e>
        </m:d>
        <m:r>
          <w:rPr>
            <w:rFonts w:ascii="Cambria Math" w:hAnsi="Cambria Math"/>
          </w:rPr>
          <m:t>×13+</m:t>
        </m:r>
        <m:sSubSup>
          <m:sSubSupPr>
            <m:ctrlPr>
              <w:rPr>
                <w:rFonts w:ascii="Cambria Math" w:hAnsi="Cambria Math"/>
                <w:i/>
              </w:rPr>
            </m:ctrlPr>
          </m:sSubSupPr>
          <m:e>
            <m:r>
              <w:rPr>
                <w:rFonts w:ascii="Cambria Math" w:hAnsi="Cambria Math"/>
              </w:rPr>
              <m:t>n</m:t>
            </m:r>
          </m:e>
          <m:sub>
            <m:r>
              <w:rPr>
                <w:rFonts w:ascii="Cambria Math" w:hAnsi="Cambria Math"/>
              </w:rPr>
              <m:t>s</m:t>
            </m:r>
          </m:sub>
          <m:sup>
            <m:r>
              <w:rPr>
                <w:rFonts w:ascii="Cambria Math" w:hAnsi="Cambria Math"/>
              </w:rPr>
              <m:t>'</m:t>
            </m:r>
          </m:sup>
        </m:sSubSup>
      </m:oMath>
      <w:r>
        <w:t>.</w:t>
      </w:r>
    </w:p>
    <w:p w14:paraId="3A216D1F" w14:textId="77777777" w:rsidR="00C71828" w:rsidRDefault="00C71828" w:rsidP="00B07A78"/>
    <w:p w14:paraId="7C341F25" w14:textId="420C8361" w:rsidR="00B07A78" w:rsidRDefault="00B07A78" w:rsidP="00B07A78">
      <w:pPr>
        <w:pStyle w:val="Heading1"/>
        <w:numPr>
          <w:ilvl w:val="0"/>
          <w:numId w:val="1"/>
        </w:numPr>
        <w:tabs>
          <w:tab w:val="clear" w:pos="1140"/>
          <w:tab w:val="num" w:pos="720"/>
        </w:tabs>
        <w:ind w:left="720" w:hanging="720"/>
        <w:jc w:val="both"/>
      </w:pPr>
      <w:r>
        <w:t>Issue #3: TBS determination</w:t>
      </w:r>
    </w:p>
    <w:p w14:paraId="7518E997" w14:textId="15B6A1F6" w:rsidR="00B07A78" w:rsidRDefault="00C71828" w:rsidP="00B07A78">
      <w:pPr>
        <w:rPr>
          <w:b/>
          <w:bCs/>
        </w:rPr>
      </w:pPr>
      <w:r w:rsidRPr="00C71828">
        <w:rPr>
          <w:b/>
          <w:bCs/>
        </w:rPr>
        <w:t>FL assessed priority: Medium</w:t>
      </w:r>
    </w:p>
    <w:p w14:paraId="1A702466" w14:textId="7EB3FFF4" w:rsidR="00C71828" w:rsidRDefault="00C71828" w:rsidP="00B07A78">
      <w:r w:rsidRPr="00C71828">
        <w:t xml:space="preserve">It is proposed </w:t>
      </w:r>
      <w:r>
        <w:t>to remove entry 33B from the TBS determination table, since this entry cannot be used for scheduling PMCH, as follows:</w:t>
      </w:r>
    </w:p>
    <w:p w14:paraId="5A6F418E" w14:textId="6A3358B0" w:rsidR="00C71828" w:rsidRDefault="00C71828" w:rsidP="00B07A78">
      <w:r>
        <w:t>[…]</w:t>
      </w:r>
    </w:p>
    <w:p w14:paraId="3E7898F9" w14:textId="02AFC7EB" w:rsidR="00C71828" w:rsidRDefault="00C71828" w:rsidP="00B07A78">
      <w:pPr>
        <w:rPr>
          <w:kern w:val="2"/>
          <w:lang w:eastAsia="zh-CN"/>
        </w:rPr>
      </w:pPr>
      <w:r w:rsidRPr="00FD58C4">
        <w:t>then round</w:t>
      </w:r>
      <w:r>
        <w:t xml:space="preserve"> half-way t</w:t>
      </w:r>
      <w:r w:rsidRPr="001967A7">
        <w:t>owards positive infinity</w:t>
      </w:r>
      <w:r w:rsidRPr="00FD58C4">
        <w:t xml:space="preserve"> to the closest valid transport block size in </w:t>
      </w:r>
      <w:r>
        <w:t xml:space="preserve">the union of </w:t>
      </w:r>
      <w:r w:rsidRPr="00FD58C4">
        <w:t xml:space="preserve">Table 7.1.7.2.1-1 </w:t>
      </w:r>
      <w:r>
        <w:t>and</w:t>
      </w:r>
      <w:r w:rsidRPr="00CC3445">
        <w:t xml:space="preserve"> Table 7.1.7.2.4-1</w:t>
      </w:r>
      <w:r>
        <w:t xml:space="preserve"> </w:t>
      </w:r>
      <w:r w:rsidRPr="00FD58C4">
        <w:t xml:space="preserve">by including, in the rounding procedure, only the TBS entries </w:t>
      </w:r>
      <w:r>
        <w:t xml:space="preserve">in </w:t>
      </w:r>
      <w:r w:rsidRPr="00FD58C4">
        <w:t>Table 7.1.7.2.1-1</w:t>
      </w:r>
      <w:r>
        <w:t xml:space="preserve"> </w:t>
      </w:r>
      <w:r w:rsidRPr="00FD58C4">
        <w:t xml:space="preserve">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m:t>
        </m:r>
      </m:oMath>
      <w:r>
        <w:rPr>
          <w:rFonts w:eastAsiaTheme="minorEastAsia"/>
        </w:rPr>
        <w:t xml:space="preserve"> and </w:t>
      </w:r>
      <w:r w:rsidRPr="00CC3445">
        <w:rPr>
          <w:rFonts w:eastAsiaTheme="minorEastAsia"/>
        </w:rPr>
        <w:t>the entries in</w:t>
      </w:r>
      <w:r>
        <w:rPr>
          <w:rFonts w:eastAsiaTheme="minorEastAsia"/>
        </w:rPr>
        <w:t xml:space="preserve"> 7.1.7.2.4-1</w:t>
      </w:r>
      <w:r w:rsidRPr="00CC3445">
        <w:rPr>
          <w:rFonts w:eastAsiaTheme="minorEastAsia"/>
        </w:rPr>
        <w:t xml:space="preserve"> for which the TBS_L1 is present in Table 7.1.7.2.1-1 with </w:t>
      </w:r>
      <m:oMath>
        <m:sSub>
          <m:sSubPr>
            <m:ctrlPr>
              <w:rPr>
                <w:rFonts w:ascii="Cambria Math" w:hAnsi="Cambria Math"/>
                <w:i/>
              </w:rPr>
            </m:ctrlPr>
          </m:sSubPr>
          <m:e>
            <m:r>
              <w:rPr>
                <w:rFonts w:ascii="Cambria Math" w:hAnsi="Cambria Math"/>
              </w:rPr>
              <m:t>I</m:t>
            </m:r>
          </m:e>
          <m:sub>
            <m:r>
              <w:rPr>
                <w:rFonts w:ascii="Cambria Math" w:hAnsi="Cambria Math"/>
              </w:rPr>
              <m:t>TBS</m:t>
            </m:r>
          </m:sub>
        </m:sSub>
        <m:r>
          <w:rPr>
            <w:rFonts w:ascii="Cambria Math" w:hAnsi="Cambria Math"/>
          </w:rPr>
          <m:t>≤33</m:t>
        </m:r>
      </m:oMath>
      <w:r w:rsidRPr="00FD58C4">
        <w:t xml:space="preserve"> </w:t>
      </w:r>
      <w:r w:rsidRPr="00FD58C4">
        <w:rPr>
          <w:kern w:val="2"/>
          <w:lang w:eastAsia="zh-CN"/>
        </w:rPr>
        <w:t>if the UE is configured by higher layers to decode the PMCH based on QPSK, 16QAM, 64QAM, and 256QAM</w:t>
      </w:r>
    </w:p>
    <w:p w14:paraId="3DED8E40" w14:textId="189E60FF" w:rsidR="00C71828" w:rsidRDefault="00C71828" w:rsidP="00B07A78">
      <w:r>
        <w:rPr>
          <w:kern w:val="2"/>
          <w:lang w:eastAsia="zh-CN"/>
        </w:rPr>
        <w:t>[…]</w:t>
      </w:r>
    </w:p>
    <w:p w14:paraId="2CA3178B" w14:textId="77777777" w:rsidR="00C71828" w:rsidRPr="00C71828" w:rsidRDefault="00C71828" w:rsidP="00B07A78"/>
    <w:p w14:paraId="20B791FA" w14:textId="046688D3" w:rsidR="00C71828" w:rsidRDefault="00C71828" w:rsidP="00C71828">
      <w:pPr>
        <w:pStyle w:val="Heading1"/>
        <w:numPr>
          <w:ilvl w:val="0"/>
          <w:numId w:val="1"/>
        </w:numPr>
        <w:tabs>
          <w:tab w:val="clear" w:pos="1140"/>
          <w:tab w:val="num" w:pos="720"/>
        </w:tabs>
        <w:ind w:left="720" w:hanging="720"/>
        <w:jc w:val="both"/>
      </w:pPr>
      <w:r>
        <w:t>Issue #4: Scrambling initialization</w:t>
      </w:r>
    </w:p>
    <w:p w14:paraId="4ED95D01" w14:textId="3DA97952" w:rsidR="00C71828" w:rsidRDefault="00C71828" w:rsidP="00C71828">
      <w:pPr>
        <w:rPr>
          <w:b/>
          <w:bCs/>
        </w:rPr>
      </w:pPr>
      <w:r w:rsidRPr="00C71828">
        <w:rPr>
          <w:b/>
          <w:bCs/>
        </w:rPr>
        <w:t xml:space="preserve">FL assessed priority: </w:t>
      </w:r>
      <w:r w:rsidR="00C51AED">
        <w:rPr>
          <w:b/>
          <w:bCs/>
        </w:rPr>
        <w:t>High</w:t>
      </w:r>
    </w:p>
    <w:p w14:paraId="76F6248C" w14:textId="18940A4A" w:rsidR="00C71828" w:rsidRDefault="00C71828" w:rsidP="00C71828">
      <w:r w:rsidRPr="00C71828">
        <w:t>It is proposed that</w:t>
      </w:r>
      <w:r>
        <w:t xml:space="preserve"> the scrambling generator initialization is initialized at the start of each slot (instead of subframe). This should be easy to agree, it should be discussed how to capture in the spec.</w:t>
      </w:r>
    </w:p>
    <w:p w14:paraId="069E6AA8" w14:textId="0AC23B26" w:rsidR="00C71828" w:rsidRDefault="00C71828" w:rsidP="00C71828">
      <w:r>
        <w:t>[…]</w:t>
      </w:r>
    </w:p>
    <w:p w14:paraId="5863D2C8" w14:textId="6ADBD57F" w:rsidR="00C71828" w:rsidRDefault="00C71828" w:rsidP="00C71828">
      <w:pPr>
        <w:pStyle w:val="B1"/>
        <w:ind w:leftChars="128" w:left="540"/>
      </w:pPr>
      <w:r>
        <w:t>-</w:t>
      </w:r>
      <w:r>
        <w:tab/>
        <w:t>In clause 6.3.1</w:t>
      </w:r>
      <w:r w:rsidRPr="001C0DAA">
        <w:t xml:space="preserve">, for </w:t>
      </w:r>
      <w:proofErr w:type="spellStart"/>
      <w:r w:rsidRPr="001C0DAA">
        <w:t>Δ</w:t>
      </w:r>
      <w:r w:rsidRPr="001C0DAA">
        <w:rPr>
          <w:i/>
          <w:iCs/>
        </w:rPr>
        <w:t>f</w:t>
      </w:r>
      <w:proofErr w:type="spellEnd"/>
      <w:r w:rsidRPr="001C0DAA">
        <w:t xml:space="preserve"> = 1.25 kHz and </w:t>
      </w:r>
      <w:proofErr w:type="spellStart"/>
      <w:r w:rsidRPr="001C0DAA">
        <w:t>Δ</w:t>
      </w:r>
      <w:r w:rsidRPr="001C0DAA">
        <w:rPr>
          <w:i/>
          <w:iCs/>
        </w:rPr>
        <w:t>f</w:t>
      </w:r>
      <w:proofErr w:type="spellEnd"/>
      <w:r w:rsidRPr="001C0DAA">
        <w:t xml:space="preserve"> ≈ 0.37 kHz, the scrambling generator shall be initialised at the start of each slot</w:t>
      </w:r>
      <w:r>
        <w:t>.</w:t>
      </w:r>
    </w:p>
    <w:p w14:paraId="1C271B98" w14:textId="2CD3C253" w:rsidR="00C71828" w:rsidRPr="00C71828" w:rsidRDefault="00C71828" w:rsidP="00C71828">
      <w:r>
        <w:t>[…]</w:t>
      </w:r>
    </w:p>
    <w:p w14:paraId="47DDBD64" w14:textId="77777777" w:rsidR="00C71828" w:rsidRDefault="00C71828" w:rsidP="00B07A78"/>
    <w:p w14:paraId="1D2A43C8" w14:textId="2CE0976C" w:rsidR="00B07A78" w:rsidRDefault="00B07A78" w:rsidP="00B07A78">
      <w:pPr>
        <w:pStyle w:val="Heading1"/>
        <w:numPr>
          <w:ilvl w:val="0"/>
          <w:numId w:val="1"/>
        </w:numPr>
        <w:tabs>
          <w:tab w:val="clear" w:pos="1140"/>
          <w:tab w:val="num" w:pos="720"/>
        </w:tabs>
        <w:ind w:left="720" w:hanging="720"/>
        <w:jc w:val="both"/>
      </w:pPr>
      <w:r>
        <w:t>Issue #</w:t>
      </w:r>
      <w:r w:rsidR="00C71828">
        <w:t>5</w:t>
      </w:r>
      <w:r>
        <w:t>: Warm-up subframes</w:t>
      </w:r>
    </w:p>
    <w:p w14:paraId="567EE3BD" w14:textId="69317C8B" w:rsidR="00B07A78" w:rsidRDefault="00C71828" w:rsidP="00B07A78">
      <w:pPr>
        <w:rPr>
          <w:b/>
          <w:bCs/>
        </w:rPr>
      </w:pPr>
      <w:r w:rsidRPr="00C71828">
        <w:rPr>
          <w:b/>
          <w:bCs/>
        </w:rPr>
        <w:t xml:space="preserve">FL assessed priority: </w:t>
      </w:r>
      <w:r w:rsidR="007D7E94">
        <w:rPr>
          <w:b/>
          <w:bCs/>
        </w:rPr>
        <w:t>High</w:t>
      </w:r>
    </w:p>
    <w:p w14:paraId="33C31AE8" w14:textId="3616A8A9" w:rsidR="00C71828" w:rsidRDefault="00C71828" w:rsidP="00B07A78">
      <w:r>
        <w:t xml:space="preserve">The issue of causality of channel estimation was discussed during the WID, but no consensus was reached. It is proposed to </w:t>
      </w:r>
      <w:r w:rsidR="00C51AED">
        <w:t xml:space="preserve">allow the UE to assume that, if slot </w:t>
      </w:r>
      <w:r w:rsidR="00C51AED">
        <w:rPr>
          <w:i/>
          <w:iCs/>
        </w:rPr>
        <w:t>n</w:t>
      </w:r>
      <w:r w:rsidR="00C51AED">
        <w:t xml:space="preserve"> has PMCH with 0.37kHz, then the previous slots also have MBSFN-RS as follows:</w:t>
      </w:r>
    </w:p>
    <w:p w14:paraId="1E51311D" w14:textId="7BB05540" w:rsidR="00C51AED" w:rsidRDefault="00C51AED" w:rsidP="00B07A78">
      <w:r>
        <w:t>[…]</w:t>
      </w:r>
    </w:p>
    <w:p w14:paraId="058EB945" w14:textId="77777777" w:rsidR="00C51AED" w:rsidRDefault="00C51AED" w:rsidP="00C51AED">
      <w:pPr>
        <w:widowControl w:val="0"/>
      </w:pPr>
      <w:r>
        <w:t xml:space="preserve">For a PMCH transmitted with 0.37 kHz subcarrier spacing in slot </w:t>
      </w:r>
      <m:oMath>
        <m:r>
          <w:rPr>
            <w:rFonts w:ascii="Cambria Math" w:hAnsi="Cambria Math"/>
          </w:rPr>
          <m:t>n</m:t>
        </m:r>
      </m:oMath>
      <w:r>
        <w:t>,</w:t>
      </w:r>
    </w:p>
    <w:p w14:paraId="4F663414" w14:textId="77777777" w:rsidR="00C51AED" w:rsidRDefault="00C51AED" w:rsidP="00C51AED">
      <w:pPr>
        <w:pStyle w:val="B1"/>
      </w:pPr>
      <w:r>
        <w:t xml:space="preserve"> -</w:t>
      </w:r>
      <w:r>
        <w:tab/>
        <w:t xml:space="preserve">for MBSFN reference signal pattern type 1, the UE may assume that MBSFN reference signals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three preceding slots to slot </w:t>
      </w:r>
      <m:oMath>
        <m:r>
          <w:rPr>
            <w:rFonts w:ascii="Cambria Math" w:hAnsi="Cambria Math"/>
          </w:rPr>
          <m:t>n</m:t>
        </m:r>
      </m:oMath>
      <w:r>
        <w:t>.</w:t>
      </w:r>
    </w:p>
    <w:p w14:paraId="1EE8BCF5" w14:textId="77777777" w:rsidR="00C51AED" w:rsidRPr="007936B3" w:rsidRDefault="00C51AED" w:rsidP="00F82BC8">
      <w:pPr>
        <w:pStyle w:val="B1"/>
      </w:pPr>
      <w:r>
        <w:t>-</w:t>
      </w:r>
      <w:r>
        <w:tab/>
        <w:t xml:space="preserve">for MBSFN reference signal pattern type 2, the UE may assume that MBSFN reference signals associated with the same </w:t>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preceding slot to slot </w:t>
      </w:r>
      <m:oMath>
        <m:r>
          <w:rPr>
            <w:rFonts w:ascii="Cambria Math" w:hAnsi="Cambria Math"/>
          </w:rPr>
          <m:t>n</m:t>
        </m:r>
      </m:oMath>
      <w:r>
        <w:t>.</w:t>
      </w:r>
    </w:p>
    <w:p w14:paraId="36C3833E" w14:textId="702EC28F" w:rsidR="00C51AED" w:rsidRPr="00C51AED" w:rsidRDefault="00C51AED" w:rsidP="00B07A78">
      <w:r>
        <w:t>[…]</w:t>
      </w:r>
    </w:p>
    <w:p w14:paraId="7A4DC852" w14:textId="77C0CA36" w:rsidR="00B07A78" w:rsidRDefault="00B07A78" w:rsidP="00B07A78">
      <w:pPr>
        <w:pStyle w:val="Heading1"/>
        <w:numPr>
          <w:ilvl w:val="0"/>
          <w:numId w:val="1"/>
        </w:numPr>
        <w:tabs>
          <w:tab w:val="clear" w:pos="1140"/>
          <w:tab w:val="num" w:pos="720"/>
        </w:tabs>
        <w:ind w:left="720" w:hanging="720"/>
        <w:jc w:val="both"/>
      </w:pPr>
      <w:r>
        <w:t>Issue #</w:t>
      </w:r>
      <w:r w:rsidR="00C71828">
        <w:t>6</w:t>
      </w:r>
      <w:r>
        <w:t>: “Shall” vs “may” for CFI in MIB</w:t>
      </w:r>
    </w:p>
    <w:p w14:paraId="7FA3F2FD" w14:textId="65E724D8" w:rsidR="00C71828" w:rsidRPr="00C51AED" w:rsidRDefault="00C71828" w:rsidP="00C71828">
      <w:pPr>
        <w:rPr>
          <w:b/>
          <w:bCs/>
        </w:rPr>
      </w:pPr>
      <w:r w:rsidRPr="00C51AED">
        <w:rPr>
          <w:b/>
          <w:bCs/>
        </w:rPr>
        <w:t>FL assessed priority: Medium</w:t>
      </w:r>
    </w:p>
    <w:p w14:paraId="65807D36" w14:textId="55EDB4B4" w:rsidR="00B07A78" w:rsidRDefault="00C51AED" w:rsidP="00B07A78">
      <w:r>
        <w:t>It is proposed to change a “shall” to “may” in the applicability of MIB-based CFI as follows:</w:t>
      </w:r>
    </w:p>
    <w:p w14:paraId="1B3A3FA0" w14:textId="19203176" w:rsidR="00C51AED" w:rsidRDefault="00C51AED" w:rsidP="00B07A78">
      <w:r>
        <w:lastRenderedPageBreak/>
        <w:t>[…]</w:t>
      </w:r>
    </w:p>
    <w:p w14:paraId="0998414D" w14:textId="71FDA5FD" w:rsidR="00C51AED" w:rsidRPr="001E1134" w:rsidRDefault="00C51AED" w:rsidP="00C51AED">
      <w:pPr>
        <w:rPr>
          <w:b/>
          <w:bCs/>
          <w:lang w:val="en-US"/>
        </w:rPr>
      </w:pPr>
      <w:r>
        <w:t xml:space="preserve">For a MBMS-dedicated cell, if a UE is configured with higher layer parameter </w:t>
      </w:r>
      <w:proofErr w:type="spellStart"/>
      <w:r>
        <w:rPr>
          <w:i/>
        </w:rPr>
        <w:t>semistaticCFI</w:t>
      </w:r>
      <w:proofErr w:type="spellEnd"/>
      <w:r>
        <w:rPr>
          <w:i/>
        </w:rPr>
        <w:t xml:space="preserve"> </w:t>
      </w:r>
      <w:r>
        <w:t xml:space="preserve">included in </w:t>
      </w:r>
      <w:proofErr w:type="spellStart"/>
      <w:r>
        <w:rPr>
          <w:i/>
          <w:iCs/>
        </w:rPr>
        <w:t>MasterInformationBlock</w:t>
      </w:r>
      <w:proofErr w:type="spellEnd"/>
      <w:r>
        <w:rPr>
          <w:i/>
          <w:iCs/>
        </w:rPr>
        <w:t>-MBMS</w:t>
      </w:r>
      <w:r>
        <w:t xml:space="preserve">, the UE may assume the CFI is equal to the value of the higher layer parameter </w:t>
      </w:r>
      <w:proofErr w:type="spellStart"/>
      <w:r>
        <w:rPr>
          <w:i/>
        </w:rPr>
        <w:t>semistaticCFI</w:t>
      </w:r>
      <w:proofErr w:type="spellEnd"/>
      <w:r>
        <w:t xml:space="preserve"> for non-MBSFN subframes.</w:t>
      </w:r>
    </w:p>
    <w:p w14:paraId="03164D18" w14:textId="64A3B1E3" w:rsidR="00C51AED" w:rsidRPr="00C51AED" w:rsidRDefault="00C51AED" w:rsidP="00B07A78">
      <w:pPr>
        <w:rPr>
          <w:lang w:val="en-US"/>
        </w:rPr>
      </w:pPr>
      <w:r>
        <w:rPr>
          <w:lang w:val="en-US"/>
        </w:rPr>
        <w:t>[…]</w:t>
      </w:r>
    </w:p>
    <w:p w14:paraId="6467EA17" w14:textId="018C51DF" w:rsidR="00B07A78" w:rsidRDefault="00B07A78" w:rsidP="00B07A78"/>
    <w:p w14:paraId="0F8120C7" w14:textId="22C655CD" w:rsidR="00B07A78" w:rsidRDefault="00B07A78" w:rsidP="00B07A78">
      <w:pPr>
        <w:pStyle w:val="Heading1"/>
        <w:numPr>
          <w:ilvl w:val="0"/>
          <w:numId w:val="1"/>
        </w:numPr>
        <w:tabs>
          <w:tab w:val="clear" w:pos="1140"/>
          <w:tab w:val="num" w:pos="720"/>
        </w:tabs>
        <w:ind w:left="720" w:hanging="720"/>
        <w:jc w:val="both"/>
      </w:pPr>
      <w:r>
        <w:t>Issue #</w:t>
      </w:r>
      <w:r w:rsidR="00C71828">
        <w:t>7</w:t>
      </w:r>
      <w:r>
        <w:t xml:space="preserve">: Applicability of </w:t>
      </w:r>
      <w:r w:rsidR="00C71828">
        <w:t>AL16 to all non-MBSFN subframes</w:t>
      </w:r>
    </w:p>
    <w:p w14:paraId="7F2D7F7F" w14:textId="0033F2ED" w:rsidR="00B07A78" w:rsidRDefault="00C51AED" w:rsidP="00B07A78">
      <w:pPr>
        <w:rPr>
          <w:b/>
          <w:bCs/>
        </w:rPr>
      </w:pPr>
      <w:r w:rsidRPr="00C51AED">
        <w:rPr>
          <w:b/>
          <w:bCs/>
        </w:rPr>
        <w:t xml:space="preserve">FL assessed priority: </w:t>
      </w:r>
      <w:r w:rsidR="007D7E94">
        <w:rPr>
          <w:b/>
          <w:bCs/>
        </w:rPr>
        <w:t>High</w:t>
      </w:r>
    </w:p>
    <w:p w14:paraId="50523503" w14:textId="5E2675B2" w:rsidR="00C51AED" w:rsidRDefault="00C51AED" w:rsidP="00B07A78">
      <w:r>
        <w:t>It is proposed to clarify that Al16 is present in all non-MBSFN subframes for an MBMS dedicated carrier (not only for the CAS), as follows:</w:t>
      </w:r>
    </w:p>
    <w:p w14:paraId="047E0509" w14:textId="1CC81F1E" w:rsidR="00C51AED" w:rsidRDefault="00C51AED" w:rsidP="00B07A78">
      <w:r>
        <w:t>[…]</w:t>
      </w:r>
    </w:p>
    <w:p w14:paraId="445E8B2E" w14:textId="2AD5CC81" w:rsidR="00C51AED" w:rsidRDefault="00C51AED" w:rsidP="00C51AED">
      <w:pPr>
        <w:widowControl w:val="0"/>
      </w:pPr>
      <w:r>
        <w:t>The CCEs available in the system are numbered from 0 to</w:t>
      </w:r>
      <w:r>
        <w:rPr>
          <w:position w:val="-10"/>
        </w:rPr>
        <w:object w:dxaOrig="720" w:dyaOrig="285" w14:anchorId="4B106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3.95pt" o:ole="">
            <v:imagedata r:id="rId7" o:title=""/>
          </v:shape>
          <o:OLEObject Type="Embed" ProgID="Equation.3" ShapeID="_x0000_i1025" DrawAspect="Content" ObjectID="_1644165726" r:id="rId8"/>
        </w:object>
      </w:r>
      <w:r>
        <w:rPr>
          <w:lang w:eastAsia="ko-KR"/>
        </w:rPr>
        <w:t xml:space="preserve">, where </w:t>
      </w:r>
      <w:r>
        <w:rPr>
          <w:position w:val="-10"/>
        </w:rPr>
        <w:object w:dxaOrig="1590" w:dyaOrig="285" w14:anchorId="4E40687F">
          <v:shape id="_x0000_i1026" type="#_x0000_t75" style="width:79.5pt;height:13.95pt" o:ole="">
            <v:imagedata r:id="rId9" o:title=""/>
          </v:shape>
          <o:OLEObject Type="Embed" ProgID="Equation.3" ShapeID="_x0000_i1026" DrawAspect="Content" ObjectID="_1644165727" r:id="rId10"/>
        </w:object>
      </w:r>
      <w:r>
        <w:t xml:space="preserve">. </w:t>
      </w:r>
      <w:bookmarkStart w:id="2" w:name="_Hlk26381824"/>
      <w:r>
        <w:t>The PDCCH supports multiple formats as listed in Table 6.8.1-1 where PDCCH format 4 is supported only for non-MBSFN subframes in an MBMS-dedicated cell.</w:t>
      </w:r>
      <w:bookmarkEnd w:id="2"/>
      <w:r>
        <w:t xml:space="preserve"> A PDCCH consisting of </w:t>
      </w:r>
      <w:r>
        <w:rPr>
          <w:position w:val="-6"/>
        </w:rPr>
        <w:object w:dxaOrig="150" w:dyaOrig="150" w14:anchorId="17F5B152">
          <v:shape id="_x0000_i1027" type="#_x0000_t75" style="width:7.5pt;height:7.5pt" o:ole="">
            <v:imagedata r:id="rId11" o:title=""/>
          </v:shape>
          <o:OLEObject Type="Embed" ProgID="Equation.3" ShapeID="_x0000_i1027" DrawAspect="Content" ObjectID="_1644165728" r:id="rId12"/>
        </w:object>
      </w:r>
      <w:r>
        <w:t xml:space="preserve"> consecutive CCEs may only start on a CCE fulfilling</w:t>
      </w:r>
      <w:r>
        <w:rPr>
          <w:position w:val="-6"/>
        </w:rPr>
        <w:object w:dxaOrig="1005" w:dyaOrig="285" w14:anchorId="47A060D1">
          <v:shape id="_x0000_i1028" type="#_x0000_t75" style="width:50.5pt;height:13.95pt" o:ole="">
            <v:imagedata r:id="rId13" o:title=""/>
          </v:shape>
          <o:OLEObject Type="Embed" ProgID="Equation.3" ShapeID="_x0000_i1028" DrawAspect="Content" ObjectID="_1644165729" r:id="rId14"/>
        </w:object>
      </w:r>
      <w:r>
        <w:t xml:space="preserve">, where </w:t>
      </w:r>
      <w:r>
        <w:rPr>
          <w:position w:val="-6"/>
        </w:rPr>
        <w:object w:dxaOrig="150" w:dyaOrig="285" w14:anchorId="6EAF1D72">
          <v:shape id="_x0000_i1029" type="#_x0000_t75" style="width:7.5pt;height:13.95pt" o:ole="">
            <v:imagedata r:id="rId15" o:title=""/>
          </v:shape>
          <o:OLEObject Type="Embed" ProgID="Equation.3" ShapeID="_x0000_i1029" DrawAspect="Content" ObjectID="_1644165730" r:id="rId16"/>
        </w:object>
      </w:r>
      <w:r>
        <w:t xml:space="preserve"> is the CCE number. </w:t>
      </w:r>
    </w:p>
    <w:p w14:paraId="0D50F36F" w14:textId="45B97549" w:rsidR="00C51AED" w:rsidRPr="00C51AED" w:rsidRDefault="00C51AED" w:rsidP="00B07A78">
      <w:r>
        <w:t>[…]</w:t>
      </w:r>
    </w:p>
    <w:p w14:paraId="08CEA2F2" w14:textId="77777777" w:rsidR="00B07A78" w:rsidRPr="00B07A78" w:rsidRDefault="00B07A78" w:rsidP="00B07A78"/>
    <w:p w14:paraId="05B14194" w14:textId="41FC6DFA" w:rsidR="00C51AED" w:rsidRDefault="007D7E94" w:rsidP="00C51AED">
      <w:pPr>
        <w:pStyle w:val="Heading1"/>
        <w:numPr>
          <w:ilvl w:val="0"/>
          <w:numId w:val="1"/>
        </w:numPr>
        <w:tabs>
          <w:tab w:val="clear" w:pos="1140"/>
          <w:tab w:val="num" w:pos="720"/>
        </w:tabs>
        <w:ind w:left="720" w:hanging="720"/>
        <w:jc w:val="both"/>
      </w:pPr>
      <w:r>
        <w:t>Prioritization of topics</w:t>
      </w:r>
    </w:p>
    <w:p w14:paraId="392A2DBF" w14:textId="2D32B977" w:rsidR="00C51AED" w:rsidRDefault="00C51AED" w:rsidP="00C51AED">
      <w:r>
        <w:t>In view of the points above, we propose to have the following email discussions:</w:t>
      </w:r>
    </w:p>
    <w:p w14:paraId="0E01CDE5" w14:textId="354B0D79" w:rsidR="00C51AED" w:rsidRDefault="00C51AED" w:rsidP="00C51AED">
      <w:pPr>
        <w:rPr>
          <w:b/>
          <w:bCs/>
        </w:rPr>
      </w:pPr>
      <w:r w:rsidRPr="00C51AED">
        <w:rPr>
          <w:b/>
          <w:bCs/>
          <w:u w:val="single"/>
        </w:rPr>
        <w:t>Proposal:</w:t>
      </w:r>
      <w:r>
        <w:rPr>
          <w:b/>
          <w:bCs/>
        </w:rPr>
        <w:t xml:space="preserve"> The prioritization of topics for discussion is as follows:</w:t>
      </w:r>
    </w:p>
    <w:tbl>
      <w:tblPr>
        <w:tblStyle w:val="PlainTable1"/>
        <w:tblW w:w="0" w:type="auto"/>
        <w:tblLook w:val="0480" w:firstRow="0" w:lastRow="0" w:firstColumn="1" w:lastColumn="0" w:noHBand="0" w:noVBand="1"/>
      </w:tblPr>
      <w:tblGrid>
        <w:gridCol w:w="3209"/>
        <w:gridCol w:w="3210"/>
        <w:gridCol w:w="3210"/>
      </w:tblGrid>
      <w:tr w:rsidR="007D7E94" w14:paraId="4DA18BD0" w14:textId="77777777" w:rsidTr="007D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B873FEE" w14:textId="18A447B8" w:rsidR="007D7E94" w:rsidRPr="007D7E94" w:rsidRDefault="007D7E94" w:rsidP="00C51AED">
            <w:r w:rsidRPr="007D7E94">
              <w:t>Agenda Item</w:t>
            </w:r>
          </w:p>
        </w:tc>
        <w:tc>
          <w:tcPr>
            <w:tcW w:w="3210" w:type="dxa"/>
          </w:tcPr>
          <w:p w14:paraId="4EAC643A" w14:textId="69D20D79" w:rsidR="007D7E94" w:rsidRDefault="007D7E94" w:rsidP="00C51AED">
            <w:pPr>
              <w:cnfStyle w:val="000000100000" w:firstRow="0" w:lastRow="0" w:firstColumn="0" w:lastColumn="0" w:oddVBand="0" w:evenVBand="0" w:oddHBand="1" w:evenHBand="0" w:firstRowFirstColumn="0" w:firstRowLastColumn="0" w:lastRowFirstColumn="0" w:lastRowLastColumn="0"/>
              <w:rPr>
                <w:b/>
                <w:bCs/>
              </w:rPr>
            </w:pPr>
            <w:r>
              <w:rPr>
                <w:b/>
                <w:bCs/>
              </w:rPr>
              <w:t>Issue</w:t>
            </w:r>
          </w:p>
        </w:tc>
        <w:tc>
          <w:tcPr>
            <w:tcW w:w="3210" w:type="dxa"/>
          </w:tcPr>
          <w:p w14:paraId="468DEBF2" w14:textId="3A39388B" w:rsidR="007D7E94" w:rsidRDefault="007D7E94" w:rsidP="00C51AED">
            <w:pPr>
              <w:cnfStyle w:val="000000100000" w:firstRow="0" w:lastRow="0" w:firstColumn="0" w:lastColumn="0" w:oddVBand="0" w:evenVBand="0" w:oddHBand="1" w:evenHBand="0" w:firstRowFirstColumn="0" w:firstRowLastColumn="0" w:lastRowFirstColumn="0" w:lastRowLastColumn="0"/>
              <w:rPr>
                <w:b/>
                <w:bCs/>
              </w:rPr>
            </w:pPr>
            <w:r>
              <w:rPr>
                <w:b/>
                <w:bCs/>
              </w:rPr>
              <w:t>Priority</w:t>
            </w:r>
          </w:p>
        </w:tc>
      </w:tr>
      <w:tr w:rsidR="007D7E94" w14:paraId="3F45E882" w14:textId="77777777" w:rsidTr="007D7E94">
        <w:tc>
          <w:tcPr>
            <w:cnfStyle w:val="001000000000" w:firstRow="0" w:lastRow="0" w:firstColumn="1" w:lastColumn="0" w:oddVBand="0" w:evenVBand="0" w:oddHBand="0" w:evenHBand="0" w:firstRowFirstColumn="0" w:firstRowLastColumn="0" w:lastRowFirstColumn="0" w:lastRowLastColumn="0"/>
            <w:tcW w:w="3209" w:type="dxa"/>
          </w:tcPr>
          <w:p w14:paraId="497D8FCA" w14:textId="752B7A8C" w:rsidR="007D7E94" w:rsidRDefault="007D7E94" w:rsidP="00C51AED">
            <w:pPr>
              <w:rPr>
                <w:b w:val="0"/>
                <w:bCs w:val="0"/>
              </w:rPr>
            </w:pPr>
            <w:r>
              <w:rPr>
                <w:b w:val="0"/>
                <w:bCs w:val="0"/>
              </w:rPr>
              <w:t>6.2.4</w:t>
            </w:r>
          </w:p>
        </w:tc>
        <w:tc>
          <w:tcPr>
            <w:tcW w:w="3210" w:type="dxa"/>
          </w:tcPr>
          <w:p w14:paraId="7102216E" w14:textId="4F39CA9B"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Endorse new TR version</w:t>
            </w:r>
          </w:p>
        </w:tc>
        <w:tc>
          <w:tcPr>
            <w:tcW w:w="3210" w:type="dxa"/>
          </w:tcPr>
          <w:p w14:paraId="79C96C1F" w14:textId="0E20646D"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High</w:t>
            </w:r>
          </w:p>
        </w:tc>
      </w:tr>
      <w:tr w:rsidR="007D7E94" w14:paraId="6AD3A6BC" w14:textId="77777777" w:rsidTr="007D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7F597D1" w14:textId="626A23C8" w:rsidR="007D7E94" w:rsidRDefault="007D7E94" w:rsidP="00C51AED">
            <w:pPr>
              <w:rPr>
                <w:b w:val="0"/>
                <w:bCs w:val="0"/>
              </w:rPr>
            </w:pPr>
            <w:r>
              <w:rPr>
                <w:b w:val="0"/>
                <w:bCs w:val="0"/>
              </w:rPr>
              <w:t>6.2.4.1</w:t>
            </w:r>
          </w:p>
        </w:tc>
        <w:tc>
          <w:tcPr>
            <w:tcW w:w="3210" w:type="dxa"/>
          </w:tcPr>
          <w:p w14:paraId="23CE2FE7" w14:textId="5DC7289D"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Staggering of MBSFN-RS</w:t>
            </w:r>
          </w:p>
        </w:tc>
        <w:tc>
          <w:tcPr>
            <w:tcW w:w="3210" w:type="dxa"/>
          </w:tcPr>
          <w:p w14:paraId="381077E0" w14:textId="7426B095"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High</w:t>
            </w:r>
          </w:p>
        </w:tc>
      </w:tr>
      <w:tr w:rsidR="007D7E94" w14:paraId="260B7013" w14:textId="77777777" w:rsidTr="007D7E94">
        <w:tc>
          <w:tcPr>
            <w:cnfStyle w:val="001000000000" w:firstRow="0" w:lastRow="0" w:firstColumn="1" w:lastColumn="0" w:oddVBand="0" w:evenVBand="0" w:oddHBand="0" w:evenHBand="0" w:firstRowFirstColumn="0" w:firstRowLastColumn="0" w:lastRowFirstColumn="0" w:lastRowLastColumn="0"/>
            <w:tcW w:w="3209" w:type="dxa"/>
          </w:tcPr>
          <w:p w14:paraId="54B07CBF" w14:textId="37B1C849" w:rsidR="007D7E94" w:rsidRDefault="007D7E94" w:rsidP="00C51AED">
            <w:pPr>
              <w:rPr>
                <w:b w:val="0"/>
                <w:bCs w:val="0"/>
              </w:rPr>
            </w:pPr>
            <w:r>
              <w:rPr>
                <w:b w:val="0"/>
                <w:bCs w:val="0"/>
              </w:rPr>
              <w:t>6.2.4.1</w:t>
            </w:r>
          </w:p>
        </w:tc>
        <w:tc>
          <w:tcPr>
            <w:tcW w:w="3210" w:type="dxa"/>
          </w:tcPr>
          <w:p w14:paraId="11AE8E5F" w14:textId="14BC7650"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Scrambling initialization based on slot</w:t>
            </w:r>
          </w:p>
        </w:tc>
        <w:tc>
          <w:tcPr>
            <w:tcW w:w="3210" w:type="dxa"/>
          </w:tcPr>
          <w:p w14:paraId="709883F6" w14:textId="5E30B14F"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High</w:t>
            </w:r>
          </w:p>
        </w:tc>
      </w:tr>
      <w:tr w:rsidR="007D7E94" w14:paraId="4C6F0DF5" w14:textId="77777777" w:rsidTr="007D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FD75E8C" w14:textId="2F896F32" w:rsidR="007D7E94" w:rsidRDefault="007D7E94" w:rsidP="00C51AED">
            <w:pPr>
              <w:rPr>
                <w:b w:val="0"/>
                <w:bCs w:val="0"/>
              </w:rPr>
            </w:pPr>
            <w:r>
              <w:rPr>
                <w:b w:val="0"/>
                <w:bCs w:val="0"/>
              </w:rPr>
              <w:t>6.2.4.1</w:t>
            </w:r>
          </w:p>
        </w:tc>
        <w:tc>
          <w:tcPr>
            <w:tcW w:w="3210" w:type="dxa"/>
          </w:tcPr>
          <w:p w14:paraId="2452EBF1" w14:textId="6110045D"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Warm-up subframes</w:t>
            </w:r>
          </w:p>
        </w:tc>
        <w:tc>
          <w:tcPr>
            <w:tcW w:w="3210" w:type="dxa"/>
          </w:tcPr>
          <w:p w14:paraId="1C32302E" w14:textId="08CC4DC7"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High</w:t>
            </w:r>
          </w:p>
        </w:tc>
      </w:tr>
      <w:tr w:rsidR="007D7E94" w14:paraId="2FB40E5D" w14:textId="77777777" w:rsidTr="007D7E94">
        <w:tc>
          <w:tcPr>
            <w:cnfStyle w:val="001000000000" w:firstRow="0" w:lastRow="0" w:firstColumn="1" w:lastColumn="0" w:oddVBand="0" w:evenVBand="0" w:oddHBand="0" w:evenHBand="0" w:firstRowFirstColumn="0" w:firstRowLastColumn="0" w:lastRowFirstColumn="0" w:lastRowLastColumn="0"/>
            <w:tcW w:w="3209" w:type="dxa"/>
          </w:tcPr>
          <w:p w14:paraId="51D1B1AB" w14:textId="2EF9F459" w:rsidR="007D7E94" w:rsidRDefault="007D7E94" w:rsidP="00C51AED">
            <w:pPr>
              <w:rPr>
                <w:b w:val="0"/>
                <w:bCs w:val="0"/>
              </w:rPr>
            </w:pPr>
            <w:r>
              <w:rPr>
                <w:b w:val="0"/>
                <w:bCs w:val="0"/>
              </w:rPr>
              <w:t>6.2.4.1</w:t>
            </w:r>
          </w:p>
        </w:tc>
        <w:tc>
          <w:tcPr>
            <w:tcW w:w="3210" w:type="dxa"/>
          </w:tcPr>
          <w:p w14:paraId="7499CF0D" w14:textId="2EEA6F8A"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Removal of TBS 33B from procedural text</w:t>
            </w:r>
          </w:p>
        </w:tc>
        <w:tc>
          <w:tcPr>
            <w:tcW w:w="3210" w:type="dxa"/>
          </w:tcPr>
          <w:p w14:paraId="4BA90F12" w14:textId="5053FC20"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Medium</w:t>
            </w:r>
          </w:p>
        </w:tc>
      </w:tr>
      <w:tr w:rsidR="007D7E94" w14:paraId="3915A6D1" w14:textId="77777777" w:rsidTr="007D7E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4E8CCFE" w14:textId="02F57830" w:rsidR="007D7E94" w:rsidRDefault="007D7E94" w:rsidP="00C51AED">
            <w:pPr>
              <w:rPr>
                <w:b w:val="0"/>
                <w:bCs w:val="0"/>
              </w:rPr>
            </w:pPr>
            <w:r>
              <w:rPr>
                <w:b w:val="0"/>
                <w:bCs w:val="0"/>
              </w:rPr>
              <w:t>6.2.4.2</w:t>
            </w:r>
          </w:p>
        </w:tc>
        <w:tc>
          <w:tcPr>
            <w:tcW w:w="3210" w:type="dxa"/>
          </w:tcPr>
          <w:p w14:paraId="120CE7D8" w14:textId="75920209"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“Shall” vs “may” for CFI in MIB</w:t>
            </w:r>
          </w:p>
        </w:tc>
        <w:tc>
          <w:tcPr>
            <w:tcW w:w="3210" w:type="dxa"/>
          </w:tcPr>
          <w:p w14:paraId="14270C75" w14:textId="0258F6A6" w:rsidR="007D7E94" w:rsidRPr="007D7E94" w:rsidRDefault="007D7E94" w:rsidP="00C51AED">
            <w:pPr>
              <w:cnfStyle w:val="000000100000" w:firstRow="0" w:lastRow="0" w:firstColumn="0" w:lastColumn="0" w:oddVBand="0" w:evenVBand="0" w:oddHBand="1" w:evenHBand="0" w:firstRowFirstColumn="0" w:firstRowLastColumn="0" w:lastRowFirstColumn="0" w:lastRowLastColumn="0"/>
            </w:pPr>
            <w:r w:rsidRPr="007D7E94">
              <w:t>Medium</w:t>
            </w:r>
          </w:p>
        </w:tc>
      </w:tr>
      <w:tr w:rsidR="007D7E94" w14:paraId="2C310206" w14:textId="77777777" w:rsidTr="007D7E94">
        <w:tc>
          <w:tcPr>
            <w:cnfStyle w:val="001000000000" w:firstRow="0" w:lastRow="0" w:firstColumn="1" w:lastColumn="0" w:oddVBand="0" w:evenVBand="0" w:oddHBand="0" w:evenHBand="0" w:firstRowFirstColumn="0" w:firstRowLastColumn="0" w:lastRowFirstColumn="0" w:lastRowLastColumn="0"/>
            <w:tcW w:w="3209" w:type="dxa"/>
          </w:tcPr>
          <w:p w14:paraId="798FF745" w14:textId="38C1ABEA" w:rsidR="007D7E94" w:rsidRDefault="007D7E94" w:rsidP="00C51AED">
            <w:pPr>
              <w:rPr>
                <w:b w:val="0"/>
                <w:bCs w:val="0"/>
              </w:rPr>
            </w:pPr>
            <w:r>
              <w:rPr>
                <w:b w:val="0"/>
                <w:bCs w:val="0"/>
              </w:rPr>
              <w:t>6.2.4.2</w:t>
            </w:r>
          </w:p>
        </w:tc>
        <w:tc>
          <w:tcPr>
            <w:tcW w:w="3210" w:type="dxa"/>
          </w:tcPr>
          <w:p w14:paraId="230E0E00" w14:textId="02BEA9BA"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AL16 applicability to all non-MBSFN subframes</w:t>
            </w:r>
          </w:p>
        </w:tc>
        <w:tc>
          <w:tcPr>
            <w:tcW w:w="3210" w:type="dxa"/>
          </w:tcPr>
          <w:p w14:paraId="6D3BDA42" w14:textId="63FB10A3" w:rsidR="007D7E94" w:rsidRPr="007D7E94" w:rsidRDefault="007D7E94" w:rsidP="00C51AED">
            <w:pPr>
              <w:cnfStyle w:val="000000000000" w:firstRow="0" w:lastRow="0" w:firstColumn="0" w:lastColumn="0" w:oddVBand="0" w:evenVBand="0" w:oddHBand="0" w:evenHBand="0" w:firstRowFirstColumn="0" w:firstRowLastColumn="0" w:lastRowFirstColumn="0" w:lastRowLastColumn="0"/>
            </w:pPr>
            <w:r w:rsidRPr="007D7E94">
              <w:t>High</w:t>
            </w:r>
          </w:p>
        </w:tc>
      </w:tr>
    </w:tbl>
    <w:p w14:paraId="471FD0A9" w14:textId="2A94B8E4" w:rsidR="00C51AED" w:rsidRDefault="00C51AED" w:rsidP="00C51AED">
      <w:pPr>
        <w:rPr>
          <w:b/>
          <w:bCs/>
        </w:rPr>
      </w:pPr>
    </w:p>
    <w:p w14:paraId="6B7AAAC7" w14:textId="0C8D4985" w:rsidR="00B07A78" w:rsidRDefault="006C3E9D" w:rsidP="00B07A78">
      <w:r>
        <w:t>In view of the discussion in the preparation phase, it is proposed to have the following email discussion:</w:t>
      </w:r>
    </w:p>
    <w:p w14:paraId="234A1E1A" w14:textId="1A6AF06D" w:rsidR="006C3E9D" w:rsidRPr="00F82BC8" w:rsidRDefault="006C3E9D" w:rsidP="006C3E9D">
      <w:pPr>
        <w:pStyle w:val="ListParagraph"/>
        <w:numPr>
          <w:ilvl w:val="0"/>
          <w:numId w:val="6"/>
        </w:numPr>
        <w:rPr>
          <w:b/>
          <w:bCs/>
        </w:rPr>
      </w:pPr>
      <w:r w:rsidRPr="00F82BC8">
        <w:rPr>
          <w:b/>
          <w:bCs/>
        </w:rPr>
        <w:t>Email discussion #1: Endorse new TR version</w:t>
      </w:r>
    </w:p>
    <w:p w14:paraId="13965493" w14:textId="1967181D" w:rsidR="006C3E9D" w:rsidRPr="00F82BC8" w:rsidRDefault="006C3E9D" w:rsidP="006C3E9D">
      <w:pPr>
        <w:pStyle w:val="ListParagraph"/>
        <w:numPr>
          <w:ilvl w:val="0"/>
          <w:numId w:val="6"/>
        </w:numPr>
        <w:rPr>
          <w:b/>
          <w:bCs/>
        </w:rPr>
      </w:pPr>
      <w:r w:rsidRPr="00F82BC8">
        <w:rPr>
          <w:b/>
          <w:bCs/>
        </w:rPr>
        <w:t>Email discussion #2: Issues for 300us numerology:</w:t>
      </w:r>
    </w:p>
    <w:p w14:paraId="2314C510" w14:textId="23003480" w:rsidR="006C3E9D" w:rsidRPr="00F82BC8" w:rsidRDefault="006C3E9D" w:rsidP="006C3E9D">
      <w:pPr>
        <w:pStyle w:val="ListParagraph"/>
        <w:numPr>
          <w:ilvl w:val="1"/>
          <w:numId w:val="6"/>
        </w:numPr>
        <w:rPr>
          <w:b/>
          <w:bCs/>
        </w:rPr>
      </w:pPr>
      <w:r w:rsidRPr="00F82BC8">
        <w:rPr>
          <w:b/>
          <w:bCs/>
        </w:rPr>
        <w:t>Staggering of MBSFN-RS</w:t>
      </w:r>
    </w:p>
    <w:p w14:paraId="59EAC4ED" w14:textId="7C42653A" w:rsidR="006C3E9D" w:rsidRPr="00F82BC8" w:rsidRDefault="006C3E9D" w:rsidP="006C3E9D">
      <w:pPr>
        <w:pStyle w:val="ListParagraph"/>
        <w:numPr>
          <w:ilvl w:val="1"/>
          <w:numId w:val="6"/>
        </w:numPr>
        <w:rPr>
          <w:b/>
          <w:bCs/>
        </w:rPr>
      </w:pPr>
      <w:r w:rsidRPr="00F82BC8">
        <w:rPr>
          <w:b/>
          <w:bCs/>
        </w:rPr>
        <w:t>Scrambling initialization based on slot</w:t>
      </w:r>
    </w:p>
    <w:p w14:paraId="1A324E7F" w14:textId="43750B75" w:rsidR="006C3E9D" w:rsidRPr="00F82BC8" w:rsidRDefault="006C3E9D" w:rsidP="006C3E9D">
      <w:pPr>
        <w:pStyle w:val="ListParagraph"/>
        <w:numPr>
          <w:ilvl w:val="1"/>
          <w:numId w:val="6"/>
        </w:numPr>
        <w:rPr>
          <w:b/>
          <w:bCs/>
        </w:rPr>
      </w:pPr>
      <w:r w:rsidRPr="00F82BC8">
        <w:rPr>
          <w:b/>
          <w:bCs/>
        </w:rPr>
        <w:lastRenderedPageBreak/>
        <w:t>Warm-up subframes</w:t>
      </w:r>
    </w:p>
    <w:p w14:paraId="7C45541D" w14:textId="18824826" w:rsidR="006C3E9D" w:rsidRPr="00F82BC8" w:rsidRDefault="006C3E9D" w:rsidP="006C3E9D">
      <w:pPr>
        <w:pStyle w:val="ListParagraph"/>
        <w:numPr>
          <w:ilvl w:val="1"/>
          <w:numId w:val="6"/>
        </w:numPr>
        <w:rPr>
          <w:b/>
          <w:bCs/>
        </w:rPr>
      </w:pPr>
      <w:r w:rsidRPr="00F82BC8">
        <w:rPr>
          <w:b/>
          <w:bCs/>
        </w:rPr>
        <w:t>(Lower priority) Removal of TBS 33B from procedural text</w:t>
      </w:r>
    </w:p>
    <w:p w14:paraId="5916A4F5" w14:textId="1AEB44CF" w:rsidR="006C3E9D" w:rsidRPr="00F82BC8" w:rsidRDefault="006C3E9D" w:rsidP="006C3E9D">
      <w:pPr>
        <w:pStyle w:val="ListParagraph"/>
        <w:numPr>
          <w:ilvl w:val="0"/>
          <w:numId w:val="6"/>
        </w:numPr>
        <w:rPr>
          <w:b/>
          <w:bCs/>
        </w:rPr>
      </w:pPr>
      <w:r w:rsidRPr="00F82BC8">
        <w:rPr>
          <w:b/>
          <w:bCs/>
        </w:rPr>
        <w:t>Email discussion #3: Issues for CAS</w:t>
      </w:r>
    </w:p>
    <w:p w14:paraId="4EBB681B" w14:textId="1ED55C15" w:rsidR="006C3E9D" w:rsidRPr="00F82BC8" w:rsidRDefault="006C3E9D" w:rsidP="006C3E9D">
      <w:pPr>
        <w:pStyle w:val="ListParagraph"/>
        <w:numPr>
          <w:ilvl w:val="1"/>
          <w:numId w:val="6"/>
        </w:numPr>
        <w:rPr>
          <w:b/>
          <w:bCs/>
        </w:rPr>
      </w:pPr>
      <w:r w:rsidRPr="00F82BC8">
        <w:rPr>
          <w:b/>
          <w:bCs/>
        </w:rPr>
        <w:t>AL16 PDCCH applicability to all non-MBSFN subframes</w:t>
      </w:r>
    </w:p>
    <w:p w14:paraId="7A3A63F9" w14:textId="45116076" w:rsidR="006C3E9D" w:rsidRPr="00F82BC8" w:rsidRDefault="006C3E9D" w:rsidP="00F82BC8">
      <w:pPr>
        <w:pStyle w:val="ListParagraph"/>
        <w:numPr>
          <w:ilvl w:val="1"/>
          <w:numId w:val="6"/>
        </w:numPr>
        <w:rPr>
          <w:b/>
          <w:bCs/>
        </w:rPr>
      </w:pPr>
      <w:r w:rsidRPr="00F82BC8">
        <w:rPr>
          <w:b/>
          <w:bCs/>
        </w:rPr>
        <w:t>(Lower priority) “Shall” v</w:t>
      </w:r>
      <w:bookmarkStart w:id="3" w:name="_GoBack"/>
      <w:bookmarkEnd w:id="3"/>
      <w:r w:rsidRPr="00F82BC8">
        <w:rPr>
          <w:b/>
          <w:bCs/>
        </w:rPr>
        <w:t>s “may” for CFI in MIB</w:t>
      </w:r>
    </w:p>
    <w:p w14:paraId="59676D0C" w14:textId="7F2F3BA2" w:rsidR="00B07A78" w:rsidRPr="00F82BC8" w:rsidRDefault="00CC1BA5" w:rsidP="00B07A78">
      <w:pPr>
        <w:rPr>
          <w:b/>
          <w:bCs/>
        </w:rPr>
      </w:pPr>
      <w:r w:rsidRPr="00F82BC8">
        <w:rPr>
          <w:b/>
          <w:bCs/>
        </w:rPr>
        <w:t xml:space="preserve">The TP in </w:t>
      </w:r>
      <w:r w:rsidRPr="00F82BC8">
        <w:rPr>
          <w:b/>
          <w:bCs/>
        </w:rPr>
        <w:t>R1-2001111</w:t>
      </w:r>
      <w:r w:rsidRPr="00F82BC8">
        <w:rPr>
          <w:b/>
          <w:bCs/>
        </w:rPr>
        <w:t xml:space="preserve"> is postponed to the next meeting</w:t>
      </w:r>
      <w:r>
        <w:rPr>
          <w:b/>
          <w:bCs/>
        </w:rPr>
        <w:t>.</w:t>
      </w:r>
    </w:p>
    <w:p w14:paraId="769D81FE" w14:textId="77777777" w:rsidR="00B07A78" w:rsidRPr="00B07A78" w:rsidRDefault="00B07A78" w:rsidP="00B07A78"/>
    <w:sectPr w:rsidR="00B07A78" w:rsidRPr="00B07A78" w:rsidSect="00D64908">
      <w:headerReference w:type="even" r:id="rId17"/>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3CFF0" w14:textId="77777777" w:rsidR="00346571" w:rsidRDefault="00346571">
      <w:pPr>
        <w:spacing w:after="0"/>
      </w:pPr>
      <w:r>
        <w:separator/>
      </w:r>
    </w:p>
  </w:endnote>
  <w:endnote w:type="continuationSeparator" w:id="0">
    <w:p w14:paraId="0CF9AE86" w14:textId="77777777" w:rsidR="00346571" w:rsidRDefault="00346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D1ABE" w:rsidRDefault="006B3A5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CD1ABE" w:rsidRDefault="00346571"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D1ABE" w:rsidRDefault="006B3A5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C049E" w14:textId="77777777" w:rsidR="00346571" w:rsidRDefault="00346571">
      <w:pPr>
        <w:spacing w:after="0"/>
      </w:pPr>
      <w:r>
        <w:separator/>
      </w:r>
    </w:p>
  </w:footnote>
  <w:footnote w:type="continuationSeparator" w:id="0">
    <w:p w14:paraId="20410F2A" w14:textId="77777777" w:rsidR="00346571" w:rsidRDefault="003465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703A3D"/>
    <w:multiLevelType w:val="hybridMultilevel"/>
    <w:tmpl w:val="E7541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37582"/>
    <w:rsid w:val="00042869"/>
    <w:rsid w:val="00054E5C"/>
    <w:rsid w:val="00063DAE"/>
    <w:rsid w:val="00086AD7"/>
    <w:rsid w:val="00122D19"/>
    <w:rsid w:val="00124E5D"/>
    <w:rsid w:val="00125DAC"/>
    <w:rsid w:val="00146E52"/>
    <w:rsid w:val="00154C05"/>
    <w:rsid w:val="00194BA9"/>
    <w:rsid w:val="001A452F"/>
    <w:rsid w:val="001B1EC7"/>
    <w:rsid w:val="001E1134"/>
    <w:rsid w:val="001E690C"/>
    <w:rsid w:val="00251A7C"/>
    <w:rsid w:val="00255F0A"/>
    <w:rsid w:val="00260902"/>
    <w:rsid w:val="002742EE"/>
    <w:rsid w:val="0028719C"/>
    <w:rsid w:val="0029388D"/>
    <w:rsid w:val="00346571"/>
    <w:rsid w:val="00386F50"/>
    <w:rsid w:val="003E4EB7"/>
    <w:rsid w:val="00400A2E"/>
    <w:rsid w:val="00476C2A"/>
    <w:rsid w:val="0049613A"/>
    <w:rsid w:val="00503D55"/>
    <w:rsid w:val="00520F4B"/>
    <w:rsid w:val="00550444"/>
    <w:rsid w:val="0055738F"/>
    <w:rsid w:val="00586156"/>
    <w:rsid w:val="005A74CD"/>
    <w:rsid w:val="005D201C"/>
    <w:rsid w:val="005E4E53"/>
    <w:rsid w:val="00601F79"/>
    <w:rsid w:val="006043E7"/>
    <w:rsid w:val="00620296"/>
    <w:rsid w:val="00623263"/>
    <w:rsid w:val="00632162"/>
    <w:rsid w:val="006B3A59"/>
    <w:rsid w:val="006C3E9D"/>
    <w:rsid w:val="00706106"/>
    <w:rsid w:val="0075364E"/>
    <w:rsid w:val="00767A2C"/>
    <w:rsid w:val="00794448"/>
    <w:rsid w:val="007D44EE"/>
    <w:rsid w:val="007D7E94"/>
    <w:rsid w:val="008260B0"/>
    <w:rsid w:val="00835C35"/>
    <w:rsid w:val="008C6866"/>
    <w:rsid w:val="008D60F7"/>
    <w:rsid w:val="00904028"/>
    <w:rsid w:val="009152E9"/>
    <w:rsid w:val="00983EFA"/>
    <w:rsid w:val="009C3139"/>
    <w:rsid w:val="009D517D"/>
    <w:rsid w:val="009E2C20"/>
    <w:rsid w:val="009F0072"/>
    <w:rsid w:val="00A238B6"/>
    <w:rsid w:val="00A40DBD"/>
    <w:rsid w:val="00A5043D"/>
    <w:rsid w:val="00A6690E"/>
    <w:rsid w:val="00AA685A"/>
    <w:rsid w:val="00AB425B"/>
    <w:rsid w:val="00AB6DBE"/>
    <w:rsid w:val="00AD61C3"/>
    <w:rsid w:val="00AE7EB7"/>
    <w:rsid w:val="00B07A78"/>
    <w:rsid w:val="00B17212"/>
    <w:rsid w:val="00B32506"/>
    <w:rsid w:val="00B42AB1"/>
    <w:rsid w:val="00B64F64"/>
    <w:rsid w:val="00BA11DA"/>
    <w:rsid w:val="00BA2B73"/>
    <w:rsid w:val="00BF27FB"/>
    <w:rsid w:val="00C056B0"/>
    <w:rsid w:val="00C51AED"/>
    <w:rsid w:val="00C51EDA"/>
    <w:rsid w:val="00C71828"/>
    <w:rsid w:val="00CC1BA5"/>
    <w:rsid w:val="00CD6583"/>
    <w:rsid w:val="00D31AEF"/>
    <w:rsid w:val="00D6066F"/>
    <w:rsid w:val="00D76286"/>
    <w:rsid w:val="00D8305F"/>
    <w:rsid w:val="00DC6F4D"/>
    <w:rsid w:val="00E06B08"/>
    <w:rsid w:val="00E357FC"/>
    <w:rsid w:val="00E74BCC"/>
    <w:rsid w:val="00EF02DA"/>
    <w:rsid w:val="00EF786E"/>
    <w:rsid w:val="00F00BC4"/>
    <w:rsid w:val="00F22702"/>
    <w:rsid w:val="00F47E3B"/>
    <w:rsid w:val="00F5785D"/>
    <w:rsid w:val="00F67B0D"/>
    <w:rsid w:val="00F82BC8"/>
    <w:rsid w:val="00F8682C"/>
    <w:rsid w:val="00FA2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9C313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列出段落1,中等深浅网格 1 - 着色 21,列表段落,¥¡¡¡¡ì¬º¥¹¥È¶ÎÂä,ÁÐ³ö¶ÎÂä,列表段落1,—ño’i—Ž,¥ê¥¹¥È¶ÎÂä"/>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Heading2Char">
    <w:name w:val="Heading 2 Char"/>
    <w:basedOn w:val="DefaultParagraphFont"/>
    <w:link w:val="Heading2"/>
    <w:uiPriority w:val="9"/>
    <w:rsid w:val="009C3139"/>
    <w:rPr>
      <w:rFonts w:asciiTheme="majorHAnsi" w:eastAsiaTheme="majorEastAsia" w:hAnsiTheme="majorHAnsi" w:cstheme="majorBidi"/>
      <w:color w:val="2F5496" w:themeColor="accent1" w:themeShade="BF"/>
      <w:sz w:val="26"/>
      <w:szCs w:val="2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
    <w:link w:val="ListParagraph"/>
    <w:uiPriority w:val="34"/>
    <w:qFormat/>
    <w:locked/>
    <w:rsid w:val="00086AD7"/>
    <w:rPr>
      <w:rFonts w:ascii="Times New Roman" w:eastAsia="SimSun" w:hAnsi="Times New Roman"/>
      <w:lang w:val="en-GB"/>
    </w:rPr>
  </w:style>
  <w:style w:type="character" w:styleId="Hyperlink">
    <w:name w:val="Hyperlink"/>
    <w:uiPriority w:val="99"/>
    <w:rsid w:val="00F67B0D"/>
    <w:rPr>
      <w:color w:val="0000FF"/>
      <w:u w:val="single"/>
    </w:rPr>
  </w:style>
  <w:style w:type="character" w:customStyle="1" w:styleId="B10">
    <w:name w:val="B1 (文字)"/>
    <w:uiPriority w:val="99"/>
    <w:locked/>
    <w:rsid w:val="00C71828"/>
    <w:rPr>
      <w:lang w:val="en-GB" w:eastAsia="en-GB"/>
    </w:rPr>
  </w:style>
  <w:style w:type="table" w:styleId="PlainTable1">
    <w:name w:val="Plain Table 1"/>
    <w:basedOn w:val="TableNormal"/>
    <w:uiPriority w:val="41"/>
    <w:rsid w:val="00C51AE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81560823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4</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2</cp:lastModifiedBy>
  <cp:revision>42</cp:revision>
  <cp:lastPrinted>2020-02-10T06:14:00Z</cp:lastPrinted>
  <dcterms:created xsi:type="dcterms:W3CDTF">2020-02-10T06:17:00Z</dcterms:created>
  <dcterms:modified xsi:type="dcterms:W3CDTF">2020-02-25T23:51:00Z</dcterms:modified>
</cp:coreProperties>
</file>